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Данная политика конфиденциальности относится к сайту под доменным именем </w:t>
      </w:r>
      <w:hyperlink r:id="rId6" w:history="1">
        <w:r w:rsidR="00824000">
          <w:rPr>
            <w:rStyle w:val="a3"/>
          </w:rPr>
          <w:t>orlovchanka.ru</w:t>
        </w:r>
      </w:hyperlink>
      <w:r>
        <w:rPr>
          <w:rFonts w:ascii="Times New Roman" w:eastAsia="Times New Roman" w:hAnsi="Times New Roman" w:cs="Times New Roman"/>
          <w:sz w:val="21"/>
          <w:szCs w:val="21"/>
          <w:lang w:eastAsia="ru-RU"/>
        </w:rPr>
        <w:t>. 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Также данные могут собираться через технологию cookies (куки)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cookies (куки)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cookies (куки),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носят неперсонифицированный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F02408" w:rsidRDefault="00F02408" w:rsidP="00F02408">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cookie-файлов и иных средств веб-аналитики. </w:t>
      </w:r>
    </w:p>
    <w:p w:rsidR="00F02408" w:rsidRDefault="00F02408" w:rsidP="00F02408">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Cookie — это небольшие файлы, которые создаются и сохраняются браузером при посещении веб-сайта Компании. Cookie-файлы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F02408" w:rsidRDefault="00F02408" w:rsidP="00F02408">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Посещение и использование веб-сайтов по умолчанию предусматривает генерацию и сохранение cookie-файлов. Однако пользователь в любой момент может удалить cookie-файлы с устройства через настройки используемого браузера. Пользователь также может отказаться от принятия cookie-файлов, однако при этом не гарантирована работа всех функций веб-сайтов (например, отображение списка отложенных товаров).</w:t>
      </w:r>
    </w:p>
    <w:p w:rsidR="00F02408" w:rsidRDefault="00F02408" w:rsidP="00F02408">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7"/>
        <w:tblW w:w="0" w:type="auto"/>
        <w:tblInd w:w="0" w:type="dxa"/>
        <w:tblLook w:val="04A0" w:firstRow="1" w:lastRow="0" w:firstColumn="1" w:lastColumn="0" w:noHBand="0" w:noVBand="1"/>
      </w:tblPr>
      <w:tblGrid>
        <w:gridCol w:w="2943"/>
        <w:gridCol w:w="6628"/>
      </w:tblGrid>
      <w:tr w:rsidR="00F02408" w:rsidTr="00F02408">
        <w:tc>
          <w:tcPr>
            <w:tcW w:w="2943" w:type="dxa"/>
            <w:tcBorders>
              <w:top w:val="single" w:sz="4" w:space="0" w:color="auto"/>
              <w:left w:val="single" w:sz="4" w:space="0" w:color="auto"/>
              <w:bottom w:val="single" w:sz="4" w:space="0" w:color="auto"/>
              <w:right w:val="single" w:sz="4" w:space="0" w:color="auto"/>
            </w:tcBorders>
            <w:hideMark/>
          </w:tcPr>
          <w:p w:rsidR="00F02408" w:rsidRDefault="00F02408">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Технические и функциональные cookie-файлы</w:t>
            </w:r>
          </w:p>
        </w:tc>
        <w:tc>
          <w:tcPr>
            <w:tcW w:w="6628" w:type="dxa"/>
            <w:tcBorders>
              <w:top w:val="single" w:sz="4" w:space="0" w:color="auto"/>
              <w:left w:val="single" w:sz="4" w:space="0" w:color="auto"/>
              <w:bottom w:val="single" w:sz="4" w:space="0" w:color="auto"/>
              <w:right w:val="single" w:sz="4" w:space="0" w:color="auto"/>
            </w:tcBorders>
            <w:hideMark/>
          </w:tcPr>
          <w:p w:rsidR="00F02408" w:rsidRDefault="00F02408">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F02408" w:rsidTr="00F02408">
        <w:tc>
          <w:tcPr>
            <w:tcW w:w="2943" w:type="dxa"/>
            <w:tcBorders>
              <w:top w:val="single" w:sz="4" w:space="0" w:color="auto"/>
              <w:left w:val="single" w:sz="4" w:space="0" w:color="auto"/>
              <w:bottom w:val="single" w:sz="4" w:space="0" w:color="auto"/>
              <w:right w:val="single" w:sz="4" w:space="0" w:color="auto"/>
            </w:tcBorders>
            <w:hideMark/>
          </w:tcPr>
          <w:p w:rsidR="00F02408" w:rsidRDefault="00F02408">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Маркетинговые и аналитические cookie-файлы</w:t>
            </w:r>
          </w:p>
        </w:tc>
        <w:tc>
          <w:tcPr>
            <w:tcW w:w="6628" w:type="dxa"/>
            <w:tcBorders>
              <w:top w:val="single" w:sz="4" w:space="0" w:color="auto"/>
              <w:left w:val="single" w:sz="4" w:space="0" w:color="auto"/>
              <w:bottom w:val="single" w:sz="4" w:space="0" w:color="auto"/>
              <w:right w:val="single" w:sz="4" w:space="0" w:color="auto"/>
            </w:tcBorders>
            <w:hideMark/>
          </w:tcPr>
          <w:p w:rsidR="00F02408" w:rsidRDefault="00F02408" w:rsidP="00824000">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824000">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Яндекс.Метрика. Сведения, получаемые с помощью таких cookie-файлов, не позволяют идентифицировать пользователей.</w:t>
            </w:r>
          </w:p>
        </w:tc>
      </w:tr>
    </w:tbl>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защищаем вашу информацию</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6778D1" w:rsidRPr="008830F3" w:rsidRDefault="006778D1" w:rsidP="006778D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778D1" w:rsidRPr="008830F3" w:rsidRDefault="006778D1" w:rsidP="006778D1">
      <w:pPr>
        <w:pStyle w:val="a8"/>
        <w:numPr>
          <w:ilvl w:val="0"/>
          <w:numId w:val="1"/>
        </w:numPr>
        <w:shd w:val="clear" w:color="auto" w:fill="FEFEFE"/>
        <w:spacing w:before="0" w:beforeAutospacing="0" w:after="0" w:afterAutospacing="0"/>
        <w:jc w:val="both"/>
        <w:rPr>
          <w:color w:val="2E2E2E"/>
        </w:rPr>
      </w:pPr>
      <w:r w:rsidRPr="008830F3">
        <w:rPr>
          <w:color w:val="000000"/>
          <w:sz w:val="21"/>
          <w:szCs w:val="21"/>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8830F3">
        <w:rPr>
          <w:color w:val="000000"/>
          <w:sz w:val="21"/>
          <w:szCs w:val="21"/>
        </w:rPr>
        <w:t>неполных</w:t>
      </w:r>
      <w:proofErr w:type="gramEnd"/>
      <w:r w:rsidRPr="008830F3">
        <w:rPr>
          <w:color w:val="000000"/>
          <w:sz w:val="21"/>
          <w:szCs w:val="21"/>
        </w:rPr>
        <w:t xml:space="preserve"> или неточных данных.</w:t>
      </w:r>
    </w:p>
    <w:p w:rsidR="006778D1" w:rsidRPr="008830F3" w:rsidRDefault="006778D1" w:rsidP="006778D1">
      <w:pPr>
        <w:pStyle w:val="a8"/>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778D1" w:rsidRPr="008830F3" w:rsidRDefault="006778D1" w:rsidP="006778D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778D1" w:rsidRPr="008830F3" w:rsidRDefault="006778D1" w:rsidP="006778D1">
      <w:pPr>
        <w:pStyle w:val="a8"/>
        <w:numPr>
          <w:ilvl w:val="0"/>
          <w:numId w:val="2"/>
        </w:numPr>
        <w:shd w:val="clear" w:color="auto" w:fill="FEFEFE"/>
        <w:spacing w:before="0" w:beforeAutospacing="0" w:after="0" w:afterAutospacing="0"/>
        <w:jc w:val="both"/>
        <w:rPr>
          <w:color w:val="2E2E2E"/>
        </w:rPr>
      </w:pPr>
      <w:r w:rsidRPr="008830F3">
        <w:rPr>
          <w:color w:val="000000"/>
          <w:sz w:val="21"/>
          <w:szCs w:val="21"/>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778D1" w:rsidRPr="008830F3" w:rsidRDefault="006778D1" w:rsidP="006778D1">
      <w:pPr>
        <w:pStyle w:val="a8"/>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6778D1" w:rsidRPr="008830F3" w:rsidRDefault="006778D1" w:rsidP="006778D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6778D1" w:rsidRPr="008830F3" w:rsidRDefault="006778D1" w:rsidP="006778D1">
      <w:pPr>
        <w:pStyle w:val="a8"/>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oo_buz_orlovchanka@orel-region.ru</w:t>
        </w:r>
      </w:hyperlink>
      <w:r w:rsidRPr="008830F3">
        <w:rPr>
          <w:color w:val="000000"/>
          <w:sz w:val="21"/>
          <w:szCs w:val="21"/>
        </w:rPr>
        <w:t xml:space="preserve"> с пометкой «Актуализация персональных данных».</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oo_buz_orlovchanka@orel-region.ru</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6778D1" w:rsidRPr="008830F3" w:rsidRDefault="006778D1" w:rsidP="006778D1">
      <w:pPr>
        <w:pStyle w:val="a8"/>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778D1" w:rsidRPr="008830F3" w:rsidRDefault="006778D1" w:rsidP="006778D1">
      <w:pPr>
        <w:pStyle w:val="a8"/>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597C14" w:rsidRDefault="00E0750F" w:rsidP="00597C1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Если у вас есть какие-либо вопросы о политике конфиденциальности, использованию сайта или иным вопросам, связанным с сайтом, свяжитесь с нами: </w:t>
      </w:r>
      <w:r>
        <w:rPr>
          <w:rFonts w:ascii="Times New Roman" w:hAnsi="Times New Roman" w:cs="Times New Roman"/>
        </w:rPr>
        <w:t> </w:t>
      </w:r>
      <w:hyperlink r:id="rId9" w:history="1">
        <w:r w:rsidR="00C57EE9">
          <w:rPr>
            <w:rStyle w:val="a3"/>
          </w:rPr>
          <w:t xml:space="preserve">8 (4862) </w:t>
        </w:r>
        <w:r w:rsidR="00C57EE9">
          <w:rPr>
            <w:rStyle w:val="bold-phone"/>
            <w:color w:val="0000FF"/>
            <w:u w:val="single"/>
          </w:rPr>
          <w:t>40-31-93</w:t>
        </w:r>
      </w:hyperlink>
      <w:r w:rsidR="00412CE1" w:rsidRPr="00597C14">
        <w:rPr>
          <w:b/>
          <w:bCs/>
        </w:rPr>
        <w:t>.</w:t>
      </w:r>
    </w:p>
    <w:sectPr w:rsidR="00030552" w:rsidRPr="0059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357496"/>
    <w:rsid w:val="00407C46"/>
    <w:rsid w:val="00412CE1"/>
    <w:rsid w:val="005559A6"/>
    <w:rsid w:val="00597C14"/>
    <w:rsid w:val="006778D1"/>
    <w:rsid w:val="00824000"/>
    <w:rsid w:val="008D4306"/>
    <w:rsid w:val="00905B94"/>
    <w:rsid w:val="00B53C87"/>
    <w:rsid w:val="00C57EE9"/>
    <w:rsid w:val="00E0750F"/>
    <w:rsid w:val="00F0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4933"/>
  <w15:docId w15:val="{9161094F-6350-4BB4-A978-05D0B6D4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table" w:styleId="a7">
    <w:name w:val="Table Grid"/>
    <w:basedOn w:val="a1"/>
    <w:uiPriority w:val="59"/>
    <w:rsid w:val="00F024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7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9618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_buz_orlovchanka@orel-region.ru" TargetMode="External"/><Relationship Id="rId3" Type="http://schemas.openxmlformats.org/officeDocument/2006/relationships/styles" Target="styles.xml"/><Relationship Id="rId7" Type="http://schemas.openxmlformats.org/officeDocument/2006/relationships/hyperlink" Target="mailto:oo_buz_orlovchanka@orel-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lovchan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74862403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A33AA83C-6D78-4DED-98A1-771C547D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LLAPb</cp:lastModifiedBy>
  <cp:revision>11</cp:revision>
  <dcterms:created xsi:type="dcterms:W3CDTF">2017-06-06T06:58:00Z</dcterms:created>
  <dcterms:modified xsi:type="dcterms:W3CDTF">2024-08-30T07:47:00Z</dcterms:modified>
</cp:coreProperties>
</file>